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68.439499pt;margin-top:109.768059pt;width:275.05pt;height:14.9pt;mso-position-horizontal-relative:page;mso-position-vertical-relative:page;z-index:-251982848" type="#_x0000_t202" filled="false" stroked="false">
            <v:textbox inset="0,0,0,0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pacing w:val="-3"/>
                      <w:sz w:val="22"/>
                    </w:rPr>
                    <w:t>CONFIDENTIALITY </w:t>
                  </w:r>
                  <w:r>
                    <w:rPr>
                      <w:b/>
                      <w:sz w:val="22"/>
                    </w:rPr>
                    <w:t>AND </w:t>
                  </w:r>
                  <w:r>
                    <w:rPr>
                      <w:b/>
                      <w:spacing w:val="-3"/>
                      <w:sz w:val="22"/>
                    </w:rPr>
                    <w:t>NON‐DISCLOSURE AGREEMENT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.39658pt;margin-top:135.571060pt;width:513.2pt;height:53.6pt;mso-position-horizontal-relative:page;mso-position-vertical-relative:page;z-index:-25198182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spacing w:val="-3"/>
                    </w:rPr>
                    <w:t>THIS CONFIDENTIALITY </w:t>
                  </w:r>
                  <w:r>
                    <w:rPr/>
                    <w:t>AND </w:t>
                  </w:r>
                  <w:r>
                    <w:rPr>
                      <w:spacing w:val="-3"/>
                    </w:rPr>
                    <w:t>NON‐DISCLOSURE AGREEMENT (the “Agreement”) </w:t>
                  </w:r>
                  <w:r>
                    <w:rPr/>
                    <w:t>is </w:t>
                  </w:r>
                  <w:r>
                    <w:rPr>
                      <w:spacing w:val="-3"/>
                    </w:rPr>
                    <w:t>made </w:t>
                  </w:r>
                  <w:r>
                    <w:rPr/>
                    <w:t>and </w:t>
                  </w:r>
                  <w:r>
                    <w:rPr>
                      <w:spacing w:val="-3"/>
                    </w:rPr>
                    <w:t>entered into</w:t>
                  </w:r>
                  <w:r>
                    <w:rPr>
                      <w:spacing w:val="-13"/>
                    </w:rPr>
                    <w:t> </w:t>
                  </w:r>
                  <w:r>
                    <w:rPr>
                      <w:spacing w:val="-3"/>
                    </w:rPr>
                    <w:t>this</w:t>
                  </w:r>
                </w:p>
                <w:p>
                  <w:pPr>
                    <w:pStyle w:val="BodyText"/>
                    <w:tabs>
                      <w:tab w:pos="336" w:val="left" w:leader="none"/>
                      <w:tab w:pos="2337" w:val="left" w:leader="none"/>
                    </w:tabs>
                    <w:spacing w:before="0"/>
                    <w:ind w:right="17"/>
                  </w:pPr>
                  <w:r>
                    <w:rPr>
                      <w:rFonts w:ascii="Times New Roman" w:hAnsi="Times New Roman"/>
                      <w:w w:val="99"/>
                      <w:u w:val="single"/>
                    </w:rPr>
                    <w:t> </w:t>
                  </w:r>
                  <w:r>
                    <w:rPr>
                      <w:rFonts w:ascii="Times New Roman" w:hAnsi="Times New Roman"/>
                      <w:u w:val="single"/>
                    </w:rPr>
                    <w:tab/>
                  </w:r>
                  <w:r>
                    <w:rPr>
                      <w:rFonts w:ascii="Times New Roman" w:hAnsi="Times New Roman"/>
                      <w:spacing w:val="-8"/>
                    </w:rPr>
                    <w:t> </w:t>
                  </w:r>
                  <w:r>
                    <w:rPr/>
                    <w:t>day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u w:val="single"/>
                    </w:rPr>
                    <w:t> </w:t>
                    <w:tab/>
                  </w:r>
                  <w:r>
                    <w:rPr/>
                    <w:t>, </w:t>
                  </w:r>
                  <w:r>
                    <w:rPr>
                      <w:spacing w:val="-3"/>
                    </w:rPr>
                    <w:t>2013 </w:t>
                  </w:r>
                  <w:r>
                    <w:rPr/>
                    <w:t>by and </w:t>
                  </w:r>
                  <w:r>
                    <w:rPr>
                      <w:spacing w:val="-3"/>
                    </w:rPr>
                    <w:t>between GOODMILL, LLC, </w:t>
                  </w:r>
                  <w:r>
                    <w:rPr/>
                    <w:t>a New </w:t>
                  </w:r>
                  <w:r>
                    <w:rPr>
                      <w:spacing w:val="-3"/>
                    </w:rPr>
                    <w:t>Jersey limited liability company, having </w:t>
                  </w:r>
                  <w:r>
                    <w:rPr/>
                    <w:t>a </w:t>
                  </w:r>
                  <w:r>
                    <w:rPr>
                      <w:spacing w:val="-3"/>
                    </w:rPr>
                    <w:t>business address </w:t>
                  </w:r>
                  <w:r>
                    <w:rPr/>
                    <w:t>of c/o </w:t>
                  </w:r>
                  <w:r>
                    <w:rPr>
                      <w:spacing w:val="-3"/>
                    </w:rPr>
                    <w:t>Goodman Properties, </w:t>
                  </w:r>
                  <w:r>
                    <w:rPr/>
                    <w:t>636 Old </w:t>
                  </w:r>
                  <w:r>
                    <w:rPr>
                      <w:spacing w:val="-3"/>
                    </w:rPr>
                    <w:t>York </w:t>
                  </w:r>
                  <w:r>
                    <w:rPr/>
                    <w:t>Road, </w:t>
                  </w:r>
                  <w:r>
                    <w:rPr>
                      <w:spacing w:val="-3"/>
                    </w:rPr>
                    <w:t>Jenkintown, </w:t>
                  </w:r>
                  <w:r>
                    <w:rPr/>
                    <w:t>PA </w:t>
                  </w:r>
                  <w:r>
                    <w:rPr>
                      <w:spacing w:val="-3"/>
                    </w:rPr>
                    <w:t>19046</w:t>
                  </w:r>
                  <w:r>
                    <w:rPr>
                      <w:spacing w:val="-16"/>
                    </w:rPr>
                    <w:t> </w:t>
                  </w:r>
                  <w:r>
                    <w:rPr>
                      <w:spacing w:val="-3"/>
                    </w:rPr>
                    <w:t>(the “Company”) and</w:t>
                  </w:r>
                </w:p>
                <w:p>
                  <w:pPr>
                    <w:pStyle w:val="BodyText"/>
                    <w:tabs>
                      <w:tab w:pos="2081" w:val="left" w:leader="none"/>
                      <w:tab w:pos="3985" w:val="left" w:leader="none"/>
                      <w:tab w:pos="8137" w:val="left" w:leader="none"/>
                    </w:tabs>
                    <w:spacing w:before="1"/>
                  </w:pPr>
                  <w:r>
                    <w:rPr>
                      <w:rFonts w:ascii="Times New Roman" w:hAnsi="Times New Roman"/>
                      <w:w w:val="99"/>
                      <w:u w:val="single"/>
                    </w:rPr>
                    <w:t> </w:t>
                  </w:r>
                  <w:r>
                    <w:rPr>
                      <w:rFonts w:ascii="Times New Roman" w:hAnsi="Times New Roman"/>
                      <w:u w:val="single"/>
                    </w:rPr>
                    <w:tab/>
                  </w:r>
                  <w:r>
                    <w:rPr/>
                    <w:t>,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a</w:t>
                  </w:r>
                  <w:r>
                    <w:rPr>
                      <w:u w:val="single"/>
                    </w:rPr>
                    <w:t> </w:t>
                    <w:tab/>
                  </w:r>
                  <w:r>
                    <w:rPr/>
                    <w:t>, </w:t>
                  </w:r>
                  <w:r>
                    <w:rPr>
                      <w:spacing w:val="-3"/>
                    </w:rPr>
                    <w:t>having </w:t>
                  </w:r>
                  <w:r>
                    <w:rPr/>
                    <w:t>an</w:t>
                  </w:r>
                  <w:r>
                    <w:rPr>
                      <w:spacing w:val="-17"/>
                    </w:rPr>
                    <w:t> </w:t>
                  </w:r>
                  <w:r>
                    <w:rPr>
                      <w:spacing w:val="-3"/>
                    </w:rPr>
                    <w:t>address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u w:val="single"/>
                    </w:rPr>
                    <w:t> </w:t>
                    <w:tab/>
                  </w:r>
                  <w:r>
                    <w:rPr>
                      <w:spacing w:val="-3"/>
                    </w:rPr>
                    <w:t>(“PP”).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.397701pt;margin-top:200.070862pt;width:9.950pt;height:14.9pt;mso-position-horizontal-relative:page;mso-position-vertical-relative:page;z-index:-25198080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1.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5.389023pt;margin-top:200.070862pt;width:477.15pt;height:14.9pt;mso-position-horizontal-relative:page;mso-position-vertical-relative:page;z-index:-25197977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It is understood that the Company is furnishing certain information to PP which is non‐public,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.397701pt;margin-top:212.971252pt;width:513.15pt;height:14.9pt;mso-position-horizontal-relative:page;mso-position-vertical-relative:page;z-index:-25197875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confidential or proprietary in nature for use by PP in connection with PP’s contemplated purchase of the real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.39460pt;margin-top:225.866852pt;width:513.4500pt;height:105.2pt;mso-position-horizontal-relative:page;mso-position-vertical-relative:page;z-index:-251977728" type="#_x0000_t202" filled="false" stroked="false">
            <v:textbox inset="0,0,0,0">
              <w:txbxContent>
                <w:p>
                  <w:pPr>
                    <w:pStyle w:val="BodyText"/>
                    <w:ind w:right="17" w:hanging="1"/>
                    <w:jc w:val="both"/>
                  </w:pPr>
                  <w:r>
                    <w:rPr>
                      <w:spacing w:val="-4"/>
                    </w:rPr>
                    <w:t>estate located </w:t>
                  </w:r>
                  <w:r>
                    <w:rPr>
                      <w:spacing w:val="-3"/>
                    </w:rPr>
                    <w:t>at 2130 </w:t>
                  </w:r>
                  <w:r>
                    <w:rPr>
                      <w:spacing w:val="-4"/>
                    </w:rPr>
                    <w:t>North 2</w:t>
                  </w:r>
                  <w:r>
                    <w:rPr>
                      <w:spacing w:val="-4"/>
                      <w:position w:val="5"/>
                      <w:sz w:val="14"/>
                    </w:rPr>
                    <w:t>nd </w:t>
                  </w:r>
                  <w:r>
                    <w:rPr>
                      <w:spacing w:val="-4"/>
                    </w:rPr>
                    <w:t>Street, Millville, </w:t>
                  </w:r>
                  <w:r>
                    <w:rPr/>
                    <w:t>NJ </w:t>
                  </w:r>
                  <w:r>
                    <w:rPr>
                      <w:spacing w:val="-3"/>
                    </w:rPr>
                    <w:t>and </w:t>
                  </w:r>
                  <w:r>
                    <w:rPr>
                      <w:spacing w:val="-4"/>
                    </w:rPr>
                    <w:t>consisting </w:t>
                  </w:r>
                  <w:r>
                    <w:rPr/>
                    <w:t>of </w:t>
                  </w:r>
                  <w:r>
                    <w:rPr>
                      <w:spacing w:val="-4"/>
                    </w:rPr>
                    <w:t>approximately 403,000 square feet </w:t>
                  </w:r>
                  <w:r>
                    <w:rPr/>
                    <w:t>of </w:t>
                  </w:r>
                  <w:r>
                    <w:rPr>
                      <w:spacing w:val="-4"/>
                    </w:rPr>
                    <w:t>space </w:t>
                  </w:r>
                  <w:r>
                    <w:rPr>
                      <w:spacing w:val="-3"/>
                    </w:rPr>
                    <w:t>and </w:t>
                  </w:r>
                  <w:r>
                    <w:rPr>
                      <w:spacing w:val="-4"/>
                    </w:rPr>
                    <w:t>known </w:t>
                  </w:r>
                  <w:r>
                    <w:rPr/>
                    <w:t>as </w:t>
                  </w:r>
                  <w:r>
                    <w:rPr>
                      <w:spacing w:val="-4"/>
                    </w:rPr>
                    <w:t>“Union </w:t>
                  </w:r>
                  <w:r>
                    <w:rPr>
                      <w:spacing w:val="-3"/>
                    </w:rPr>
                    <w:t>Lake </w:t>
                  </w:r>
                  <w:r>
                    <w:rPr>
                      <w:spacing w:val="-4"/>
                    </w:rPr>
                    <w:t>Crossing” </w:t>
                  </w:r>
                  <w:r>
                    <w:rPr>
                      <w:spacing w:val="-3"/>
                    </w:rPr>
                    <w:t>(the </w:t>
                  </w:r>
                  <w:r>
                    <w:rPr>
                      <w:spacing w:val="-4"/>
                    </w:rPr>
                    <w:t>“Shopping Center”). </w:t>
                  </w:r>
                  <w:r>
                    <w:rPr>
                      <w:spacing w:val="-3"/>
                    </w:rPr>
                    <w:t>Any such </w:t>
                  </w:r>
                  <w:r>
                    <w:rPr>
                      <w:spacing w:val="-4"/>
                    </w:rPr>
                    <w:t>information </w:t>
                  </w:r>
                  <w:r>
                    <w:rPr>
                      <w:spacing w:val="-3"/>
                    </w:rPr>
                    <w:t>and data </w:t>
                  </w:r>
                  <w:r>
                    <w:rPr>
                      <w:spacing w:val="-4"/>
                    </w:rPr>
                    <w:t>supplied </w:t>
                  </w:r>
                  <w:r>
                    <w:rPr/>
                    <w:t>by </w:t>
                  </w:r>
                  <w:r>
                    <w:rPr>
                      <w:spacing w:val="-5"/>
                    </w:rPr>
                    <w:t>the </w:t>
                  </w:r>
                  <w:r>
                    <w:rPr>
                      <w:spacing w:val="-4"/>
                    </w:rPr>
                    <w:t>Company regarding </w:t>
                  </w:r>
                  <w:r>
                    <w:rPr>
                      <w:spacing w:val="-3"/>
                    </w:rPr>
                    <w:t>the </w:t>
                  </w:r>
                  <w:r>
                    <w:rPr>
                      <w:spacing w:val="-4"/>
                    </w:rPr>
                    <w:t>Shopping Center </w:t>
                  </w:r>
                  <w:r>
                    <w:rPr/>
                    <w:t>to PP </w:t>
                  </w:r>
                  <w:r>
                    <w:rPr>
                      <w:spacing w:val="-4"/>
                    </w:rPr>
                    <w:t>shall </w:t>
                  </w:r>
                  <w:r>
                    <w:rPr/>
                    <w:t>be </w:t>
                  </w:r>
                  <w:r>
                    <w:rPr>
                      <w:spacing w:val="-4"/>
                    </w:rPr>
                    <w:t>deemed </w:t>
                  </w:r>
                  <w:r>
                    <w:rPr/>
                    <w:t>to be </w:t>
                  </w:r>
                  <w:r>
                    <w:rPr>
                      <w:spacing w:val="-4"/>
                    </w:rPr>
                    <w:t>"Confidential Information" </w:t>
                  </w:r>
                  <w:r>
                    <w:rPr>
                      <w:spacing w:val="-3"/>
                    </w:rPr>
                    <w:t>for the </w:t>
                  </w:r>
                  <w:r>
                    <w:rPr>
                      <w:spacing w:val="-4"/>
                    </w:rPr>
                    <w:t>purposes </w:t>
                  </w:r>
                  <w:r>
                    <w:rPr/>
                    <w:t>of </w:t>
                  </w:r>
                  <w:r>
                    <w:rPr>
                      <w:spacing w:val="-3"/>
                    </w:rPr>
                    <w:t>this </w:t>
                  </w:r>
                  <w:r>
                    <w:rPr>
                      <w:spacing w:val="-4"/>
                    </w:rPr>
                    <w:t>Agreement; provided, however, </w:t>
                  </w:r>
                  <w:r>
                    <w:rPr>
                      <w:spacing w:val="-3"/>
                    </w:rPr>
                    <w:t>that </w:t>
                  </w:r>
                  <w:r>
                    <w:rPr>
                      <w:spacing w:val="-4"/>
                    </w:rPr>
                    <w:t>Confidential Information shall </w:t>
                  </w:r>
                  <w:r>
                    <w:rPr>
                      <w:spacing w:val="-3"/>
                    </w:rPr>
                    <w:t>not </w:t>
                  </w:r>
                  <w:r>
                    <w:rPr>
                      <w:spacing w:val="-4"/>
                    </w:rPr>
                    <w:t>include </w:t>
                  </w:r>
                  <w:r>
                    <w:rPr>
                      <w:spacing w:val="-3"/>
                    </w:rPr>
                    <w:t>any </w:t>
                  </w:r>
                  <w:r>
                    <w:rPr>
                      <w:spacing w:val="-4"/>
                    </w:rPr>
                    <w:t>information which (a) </w:t>
                  </w:r>
                  <w:r>
                    <w:rPr>
                      <w:spacing w:val="-3"/>
                    </w:rPr>
                    <w:t>was</w:t>
                  </w:r>
                  <w:r>
                    <w:rPr>
                      <w:spacing w:val="-10"/>
                    </w:rPr>
                    <w:t> </w:t>
                  </w:r>
                  <w:r>
                    <w:rPr>
                      <w:spacing w:val="-4"/>
                    </w:rPr>
                    <w:t>available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or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in</w:t>
                  </w:r>
                  <w:r>
                    <w:rPr>
                      <w:spacing w:val="-8"/>
                    </w:rPr>
                    <w:t> </w:t>
                  </w:r>
                  <w:r>
                    <w:rPr>
                      <w:spacing w:val="-4"/>
                    </w:rPr>
                    <w:t>possession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PP</w:t>
                  </w:r>
                  <w:r>
                    <w:rPr>
                      <w:spacing w:val="-9"/>
                    </w:rPr>
                    <w:t> </w:t>
                  </w:r>
                  <w:r>
                    <w:rPr>
                      <w:spacing w:val="-4"/>
                    </w:rPr>
                    <w:t>prior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9"/>
                    </w:rPr>
                    <w:t> </w:t>
                  </w:r>
                  <w:r>
                    <w:rPr>
                      <w:spacing w:val="-3"/>
                    </w:rPr>
                    <w:t>the</w:t>
                  </w:r>
                  <w:r>
                    <w:rPr>
                      <w:spacing w:val="-9"/>
                    </w:rPr>
                    <w:t> </w:t>
                  </w:r>
                  <w:r>
                    <w:rPr>
                      <w:spacing w:val="-3"/>
                    </w:rPr>
                    <w:t>time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9"/>
                    </w:rPr>
                    <w:t> </w:t>
                  </w:r>
                  <w:r>
                    <w:rPr>
                      <w:spacing w:val="-4"/>
                    </w:rPr>
                    <w:t>disclosure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PP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by</w:t>
                  </w:r>
                  <w:r>
                    <w:rPr>
                      <w:spacing w:val="-9"/>
                    </w:rPr>
                    <w:t> </w:t>
                  </w:r>
                  <w:r>
                    <w:rPr>
                      <w:spacing w:val="-3"/>
                    </w:rPr>
                    <w:t>the</w:t>
                  </w:r>
                  <w:r>
                    <w:rPr>
                      <w:spacing w:val="-10"/>
                    </w:rPr>
                    <w:t> </w:t>
                  </w:r>
                  <w:r>
                    <w:rPr>
                      <w:spacing w:val="-4"/>
                    </w:rPr>
                    <w:t>Company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or</w:t>
                  </w:r>
                  <w:r>
                    <w:rPr>
                      <w:spacing w:val="-9"/>
                    </w:rPr>
                    <w:t> </w:t>
                  </w:r>
                  <w:r>
                    <w:rPr>
                      <w:spacing w:val="-3"/>
                    </w:rPr>
                    <w:t>its</w:t>
                  </w:r>
                  <w:r>
                    <w:rPr>
                      <w:spacing w:val="-9"/>
                    </w:rPr>
                    <w:t> </w:t>
                  </w:r>
                  <w:r>
                    <w:rPr>
                      <w:spacing w:val="-4"/>
                    </w:rPr>
                    <w:t>representatives,</w:t>
                  </w:r>
                  <w:r>
                    <w:rPr>
                      <w:spacing w:val="-10"/>
                    </w:rPr>
                    <w:t> </w:t>
                  </w:r>
                  <w:r>
                    <w:rPr>
                      <w:spacing w:val="-4"/>
                    </w:rPr>
                    <w:t>or</w:t>
                  </w:r>
                </w:p>
                <w:p>
                  <w:pPr>
                    <w:pStyle w:val="BodyText"/>
                    <w:spacing w:before="1"/>
                    <w:ind w:right="19"/>
                    <w:jc w:val="both"/>
                  </w:pPr>
                  <w:r>
                    <w:rPr>
                      <w:spacing w:val="-3"/>
                    </w:rPr>
                    <w:t>(b) </w:t>
                  </w:r>
                  <w:r>
                    <w:rPr/>
                    <w:t>is or </w:t>
                  </w:r>
                  <w:r>
                    <w:rPr>
                      <w:spacing w:val="-4"/>
                    </w:rPr>
                    <w:t>becomes generally available </w:t>
                  </w:r>
                  <w:r>
                    <w:rPr/>
                    <w:t>to </w:t>
                  </w:r>
                  <w:r>
                    <w:rPr>
                      <w:spacing w:val="-3"/>
                    </w:rPr>
                    <w:t>the </w:t>
                  </w:r>
                  <w:r>
                    <w:rPr>
                      <w:spacing w:val="-4"/>
                    </w:rPr>
                    <w:t>public other than </w:t>
                  </w:r>
                  <w:r>
                    <w:rPr>
                      <w:spacing w:val="-3"/>
                    </w:rPr>
                    <w:t>as </w:t>
                  </w:r>
                  <w:r>
                    <w:rPr>
                      <w:spacing w:val="-4"/>
                    </w:rPr>
                    <w:t>result </w:t>
                  </w:r>
                  <w:r>
                    <w:rPr/>
                    <w:t>of a </w:t>
                  </w:r>
                  <w:r>
                    <w:rPr>
                      <w:spacing w:val="-4"/>
                    </w:rPr>
                    <w:t>disclosure </w:t>
                  </w:r>
                  <w:r>
                    <w:rPr/>
                    <w:t>by </w:t>
                  </w:r>
                  <w:r>
                    <w:rPr>
                      <w:spacing w:val="-3"/>
                    </w:rPr>
                    <w:t>PP, </w:t>
                  </w:r>
                  <w:r>
                    <w:rPr/>
                    <w:t>or </w:t>
                  </w:r>
                  <w:r>
                    <w:rPr>
                      <w:spacing w:val="-3"/>
                    </w:rPr>
                    <w:t>(c) </w:t>
                  </w:r>
                  <w:r>
                    <w:rPr/>
                    <w:t>is or </w:t>
                  </w:r>
                  <w:r>
                    <w:rPr>
                      <w:spacing w:val="-4"/>
                    </w:rPr>
                    <w:t>becomes available </w:t>
                  </w:r>
                  <w:r>
                    <w:rPr/>
                    <w:t>to PP on a </w:t>
                  </w:r>
                  <w:r>
                    <w:rPr>
                      <w:spacing w:val="-4"/>
                    </w:rPr>
                    <w:t>non‐confidential basis </w:t>
                  </w:r>
                  <w:r>
                    <w:rPr/>
                    <w:t>by a </w:t>
                  </w:r>
                  <w:r>
                    <w:rPr>
                      <w:spacing w:val="-4"/>
                    </w:rPr>
                    <w:t>third party </w:t>
                  </w:r>
                  <w:r>
                    <w:rPr>
                      <w:spacing w:val="-3"/>
                    </w:rPr>
                    <w:t>which </w:t>
                  </w:r>
                  <w:r>
                    <w:rPr/>
                    <w:t>is </w:t>
                  </w:r>
                  <w:r>
                    <w:rPr>
                      <w:spacing w:val="-3"/>
                    </w:rPr>
                    <w:t>not </w:t>
                  </w:r>
                  <w:r>
                    <w:rPr>
                      <w:spacing w:val="-4"/>
                    </w:rPr>
                    <w:t>bound </w:t>
                  </w:r>
                  <w:r>
                    <w:rPr/>
                    <w:t>by a </w:t>
                  </w:r>
                  <w:r>
                    <w:rPr>
                      <w:spacing w:val="-4"/>
                    </w:rPr>
                    <w:t>confidentiality agreement </w:t>
                  </w:r>
                  <w:r>
                    <w:rPr>
                      <w:spacing w:val="-3"/>
                    </w:rPr>
                    <w:t>with the </w:t>
                  </w:r>
                  <w:r>
                    <w:rPr>
                      <w:spacing w:val="-4"/>
                    </w:rPr>
                    <w:t>Company.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.39460pt;margin-top:341.973755pt;width:9.950pt;height:14.9pt;mso-position-horizontal-relative:page;mso-position-vertical-relative:page;z-index:-25197670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2.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5.387039pt;margin-top:341.969391pt;width:477.35pt;height:14.9pt;mso-position-horizontal-relative:page;mso-position-vertical-relative:page;z-index:-25197568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PP agrees to keep the Confidential Information confidential and, without the Company’s prior written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.39460pt;margin-top:354.87085pt;width:513.4pt;height:79.4pt;mso-position-horizontal-relative:page;mso-position-vertical-relative:page;z-index:-251974656" type="#_x0000_t202" filled="false" stroked="false">
            <v:textbox inset="0,0,0,0">
              <w:txbxContent>
                <w:p>
                  <w:pPr>
                    <w:pStyle w:val="BodyText"/>
                    <w:ind w:right="17" w:hanging="1"/>
                    <w:jc w:val="both"/>
                  </w:pPr>
                  <w:r>
                    <w:rPr>
                      <w:spacing w:val="-4"/>
                    </w:rPr>
                    <w:t>consent, </w:t>
                  </w:r>
                  <w:r>
                    <w:rPr/>
                    <w:t>PP </w:t>
                  </w:r>
                  <w:r>
                    <w:rPr>
                      <w:spacing w:val="-3"/>
                    </w:rPr>
                    <w:t>will not </w:t>
                  </w:r>
                  <w:r>
                    <w:rPr>
                      <w:spacing w:val="-4"/>
                    </w:rPr>
                    <w:t>disclose </w:t>
                  </w:r>
                  <w:r>
                    <w:rPr>
                      <w:spacing w:val="-3"/>
                    </w:rPr>
                    <w:t>any </w:t>
                  </w:r>
                  <w:r>
                    <w:rPr/>
                    <w:t>of </w:t>
                  </w:r>
                  <w:r>
                    <w:rPr>
                      <w:spacing w:val="-3"/>
                    </w:rPr>
                    <w:t>the </w:t>
                  </w:r>
                  <w:r>
                    <w:rPr>
                      <w:spacing w:val="-4"/>
                    </w:rPr>
                    <w:t>Confidential Information except: </w:t>
                  </w:r>
                  <w:r>
                    <w:rPr>
                      <w:spacing w:val="-3"/>
                    </w:rPr>
                    <w:t>(a) </w:t>
                  </w:r>
                  <w:r>
                    <w:rPr/>
                    <w:t>to </w:t>
                  </w:r>
                  <w:r>
                    <w:rPr>
                      <w:spacing w:val="-3"/>
                    </w:rPr>
                    <w:t>PP’s </w:t>
                  </w:r>
                  <w:r>
                    <w:rPr>
                      <w:spacing w:val="-4"/>
                    </w:rPr>
                    <w:t>employees, auditors </w:t>
                  </w:r>
                  <w:r>
                    <w:rPr>
                      <w:spacing w:val="-3"/>
                    </w:rPr>
                    <w:t>or </w:t>
                  </w:r>
                  <w:r>
                    <w:rPr>
                      <w:spacing w:val="-4"/>
                    </w:rPr>
                    <w:t>counsel (collectively “representatives”) </w:t>
                  </w:r>
                  <w:r>
                    <w:rPr/>
                    <w:t>to </w:t>
                  </w:r>
                  <w:r>
                    <w:rPr>
                      <w:spacing w:val="-3"/>
                    </w:rPr>
                    <w:t>whom </w:t>
                  </w:r>
                  <w:r>
                    <w:rPr/>
                    <w:t>it is </w:t>
                  </w:r>
                  <w:r>
                    <w:rPr>
                      <w:spacing w:val="-4"/>
                    </w:rPr>
                    <w:t>necessary </w:t>
                  </w:r>
                  <w:r>
                    <w:rPr/>
                    <w:t>to </w:t>
                  </w:r>
                  <w:r>
                    <w:rPr>
                      <w:spacing w:val="-3"/>
                    </w:rPr>
                    <w:t>show the </w:t>
                  </w:r>
                  <w:r>
                    <w:rPr>
                      <w:spacing w:val="-4"/>
                    </w:rPr>
                    <w:t>Confidential Information, </w:t>
                  </w:r>
                  <w:r>
                    <w:rPr>
                      <w:spacing w:val="-3"/>
                    </w:rPr>
                    <w:t>each </w:t>
                  </w:r>
                  <w:r>
                    <w:rPr>
                      <w:spacing w:val="-4"/>
                    </w:rPr>
                    <w:t>of which shall </w:t>
                  </w:r>
                  <w:r>
                    <w:rPr/>
                    <w:t>be </w:t>
                  </w:r>
                  <w:r>
                    <w:rPr>
                      <w:spacing w:val="-4"/>
                    </w:rPr>
                    <w:t>informed </w:t>
                  </w:r>
                  <w:r>
                    <w:rPr/>
                    <w:t>by PP of </w:t>
                  </w:r>
                  <w:r>
                    <w:rPr>
                      <w:spacing w:val="-3"/>
                    </w:rPr>
                    <w:t>the </w:t>
                  </w:r>
                  <w:r>
                    <w:rPr>
                      <w:spacing w:val="-4"/>
                    </w:rPr>
                    <w:t>confidential nature </w:t>
                  </w:r>
                  <w:r>
                    <w:rPr/>
                    <w:t>of </w:t>
                  </w:r>
                  <w:r>
                    <w:rPr>
                      <w:spacing w:val="-3"/>
                    </w:rPr>
                    <w:t>the </w:t>
                  </w:r>
                  <w:r>
                    <w:rPr>
                      <w:spacing w:val="-4"/>
                    </w:rPr>
                    <w:t>Confidential Information; </w:t>
                  </w:r>
                  <w:r>
                    <w:rPr>
                      <w:spacing w:val="-3"/>
                    </w:rPr>
                    <w:t>(b) </w:t>
                  </w:r>
                  <w:r>
                    <w:rPr/>
                    <w:t>in </w:t>
                  </w:r>
                  <w:r>
                    <w:rPr>
                      <w:spacing w:val="-3"/>
                    </w:rPr>
                    <w:t>any </w:t>
                  </w:r>
                  <w:r>
                    <w:rPr>
                      <w:spacing w:val="-4"/>
                    </w:rPr>
                    <w:t>statement </w:t>
                  </w:r>
                  <w:r>
                    <w:rPr>
                      <w:spacing w:val="-3"/>
                    </w:rPr>
                    <w:t>or </w:t>
                  </w:r>
                  <w:r>
                    <w:rPr>
                      <w:spacing w:val="-4"/>
                    </w:rPr>
                    <w:t>testimony pursuant </w:t>
                  </w:r>
                  <w:r>
                    <w:rPr/>
                    <w:t>to a </w:t>
                  </w:r>
                  <w:r>
                    <w:rPr>
                      <w:spacing w:val="-4"/>
                    </w:rPr>
                    <w:t>subpoena </w:t>
                  </w:r>
                  <w:r>
                    <w:rPr/>
                    <w:t>or </w:t>
                  </w:r>
                  <w:r>
                    <w:rPr>
                      <w:spacing w:val="-4"/>
                    </w:rPr>
                    <w:t>order </w:t>
                  </w:r>
                  <w:r>
                    <w:rPr/>
                    <w:t>by </w:t>
                  </w:r>
                  <w:r>
                    <w:rPr>
                      <w:spacing w:val="-3"/>
                    </w:rPr>
                    <w:t>any </w:t>
                  </w:r>
                  <w:r>
                    <w:rPr>
                      <w:spacing w:val="-4"/>
                    </w:rPr>
                    <w:t>court, governmental </w:t>
                  </w:r>
                  <w:r>
                    <w:rPr>
                      <w:spacing w:val="-3"/>
                    </w:rPr>
                    <w:t>body </w:t>
                  </w:r>
                  <w:r>
                    <w:rPr/>
                    <w:t>or </w:t>
                  </w:r>
                  <w:r>
                    <w:rPr>
                      <w:spacing w:val="-4"/>
                    </w:rPr>
                    <w:t>other agency asserting jurisdiction </w:t>
                  </w:r>
                  <w:r>
                    <w:rPr>
                      <w:spacing w:val="-3"/>
                    </w:rPr>
                    <w:t>over PP, </w:t>
                  </w:r>
                  <w:r>
                    <w:rPr/>
                    <w:t>or </w:t>
                  </w:r>
                  <w:r>
                    <w:rPr>
                      <w:spacing w:val="-3"/>
                    </w:rPr>
                    <w:t>as may </w:t>
                  </w:r>
                  <w:r>
                    <w:rPr>
                      <w:spacing w:val="-4"/>
                    </w:rPr>
                    <w:t>otherwise </w:t>
                  </w:r>
                  <w:r>
                    <w:rPr/>
                    <w:t>be </w:t>
                  </w:r>
                  <w:r>
                    <w:rPr>
                      <w:spacing w:val="-4"/>
                    </w:rPr>
                    <w:t>required </w:t>
                  </w:r>
                  <w:r>
                    <w:rPr/>
                    <w:t>by </w:t>
                  </w:r>
                  <w:r>
                    <w:rPr>
                      <w:spacing w:val="-4"/>
                    </w:rPr>
                    <w:t>law; </w:t>
                  </w:r>
                  <w:r>
                    <w:rPr>
                      <w:spacing w:val="-3"/>
                    </w:rPr>
                    <w:t>and (c) upon the </w:t>
                  </w:r>
                  <w:r>
                    <w:rPr>
                      <w:spacing w:val="-4"/>
                    </w:rPr>
                    <w:t>demand </w:t>
                  </w:r>
                  <w:r>
                    <w:rPr/>
                    <w:t>of </w:t>
                  </w:r>
                  <w:r>
                    <w:rPr>
                      <w:spacing w:val="-3"/>
                    </w:rPr>
                    <w:t>any </w:t>
                  </w:r>
                  <w:r>
                    <w:rPr>
                      <w:spacing w:val="-4"/>
                    </w:rPr>
                    <w:t>regulatory </w:t>
                  </w:r>
                  <w:r>
                    <w:rPr>
                      <w:spacing w:val="-5"/>
                    </w:rPr>
                    <w:t>agency </w:t>
                  </w:r>
                  <w:r>
                    <w:rPr/>
                    <w:t>or </w:t>
                  </w:r>
                  <w:r>
                    <w:rPr>
                      <w:spacing w:val="-4"/>
                    </w:rPr>
                    <w:t>authority having jurisdiction </w:t>
                  </w:r>
                  <w:r>
                    <w:rPr>
                      <w:spacing w:val="-3"/>
                    </w:rPr>
                    <w:t>over </w:t>
                  </w:r>
                  <w:r>
                    <w:rPr>
                      <w:spacing w:val="-4"/>
                    </w:rPr>
                    <w:t>PP.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.395721pt;margin-top:445.176941pt;width:9.950pt;height:14.9pt;mso-position-horizontal-relative:page;mso-position-vertical-relative:page;z-index:-25197363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3.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5.387039pt;margin-top:445.17041pt;width:477.15pt;height:14.9pt;mso-position-horizontal-relative:page;mso-position-vertical-relative:page;z-index:-25197260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PP </w:t>
                  </w:r>
                  <w:r>
                    <w:rPr>
                      <w:spacing w:val="-4"/>
                    </w:rPr>
                    <w:t>shall return </w:t>
                  </w:r>
                  <w:r>
                    <w:rPr/>
                    <w:t>to </w:t>
                  </w:r>
                  <w:r>
                    <w:rPr>
                      <w:spacing w:val="-3"/>
                    </w:rPr>
                    <w:t>the </w:t>
                  </w:r>
                  <w:r>
                    <w:rPr>
                      <w:spacing w:val="-4"/>
                    </w:rPr>
                    <w:t>Company, </w:t>
                  </w:r>
                  <w:r>
                    <w:rPr>
                      <w:spacing w:val="-3"/>
                    </w:rPr>
                    <w:t>upon the </w:t>
                  </w:r>
                  <w:r>
                    <w:rPr>
                      <w:spacing w:val="-4"/>
                    </w:rPr>
                    <w:t>written request </w:t>
                  </w:r>
                  <w:r>
                    <w:rPr/>
                    <w:t>of </w:t>
                  </w:r>
                  <w:r>
                    <w:rPr>
                      <w:spacing w:val="-3"/>
                    </w:rPr>
                    <w:t>the </w:t>
                  </w:r>
                  <w:r>
                    <w:rPr>
                      <w:spacing w:val="-4"/>
                    </w:rPr>
                    <w:t>Company, </w:t>
                  </w:r>
                  <w:r>
                    <w:rPr>
                      <w:spacing w:val="-3"/>
                    </w:rPr>
                    <w:t>any </w:t>
                  </w:r>
                  <w:r>
                    <w:rPr>
                      <w:spacing w:val="-4"/>
                    </w:rPr>
                    <w:t>Confidential </w:t>
                  </w:r>
                  <w:r>
                    <w:rPr>
                      <w:spacing w:val="-5"/>
                    </w:rPr>
                    <w:t>Information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.400101pt;margin-top:458.071899pt;width:513.2pt;height:27.8pt;mso-position-horizontal-relative:page;mso-position-vertical-relative:page;z-index:-25197158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in </w:t>
                  </w:r>
                  <w:r>
                    <w:rPr>
                      <w:spacing w:val="-4"/>
                    </w:rPr>
                    <w:t>written form without retaining </w:t>
                  </w:r>
                  <w:r>
                    <w:rPr>
                      <w:spacing w:val="-3"/>
                    </w:rPr>
                    <w:t>any </w:t>
                  </w:r>
                  <w:r>
                    <w:rPr>
                      <w:spacing w:val="-4"/>
                    </w:rPr>
                    <w:t>copies thereof. </w:t>
                  </w:r>
                  <w:r>
                    <w:rPr/>
                    <w:t>No </w:t>
                  </w:r>
                  <w:r>
                    <w:rPr>
                      <w:spacing w:val="-4"/>
                    </w:rPr>
                    <w:t>failure </w:t>
                  </w:r>
                  <w:r>
                    <w:rPr/>
                    <w:t>or </w:t>
                  </w:r>
                  <w:r>
                    <w:rPr>
                      <w:spacing w:val="-4"/>
                    </w:rPr>
                    <w:t>delay </w:t>
                  </w:r>
                  <w:r>
                    <w:rPr/>
                    <w:t>by </w:t>
                  </w:r>
                  <w:r>
                    <w:rPr>
                      <w:spacing w:val="-3"/>
                    </w:rPr>
                    <w:t>the </w:t>
                  </w:r>
                  <w:r>
                    <w:rPr>
                      <w:spacing w:val="-4"/>
                    </w:rPr>
                    <w:t>Company </w:t>
                  </w:r>
                  <w:r>
                    <w:rPr/>
                    <w:t>in </w:t>
                  </w:r>
                  <w:r>
                    <w:rPr>
                      <w:spacing w:val="-4"/>
                    </w:rPr>
                    <w:t>exercising </w:t>
                  </w:r>
                  <w:r>
                    <w:rPr>
                      <w:spacing w:val="-3"/>
                    </w:rPr>
                    <w:t>any </w:t>
                  </w:r>
                  <w:r>
                    <w:rPr>
                      <w:spacing w:val="-4"/>
                    </w:rPr>
                    <w:t>right, power </w:t>
                  </w:r>
                  <w:r>
                    <w:rPr/>
                    <w:t>or </w:t>
                  </w:r>
                  <w:r>
                    <w:rPr>
                      <w:spacing w:val="-4"/>
                    </w:rPr>
                    <w:t>privilege hereunder shall operate </w:t>
                  </w:r>
                  <w:r>
                    <w:rPr/>
                    <w:t>as a </w:t>
                  </w:r>
                  <w:r>
                    <w:rPr>
                      <w:spacing w:val="-4"/>
                    </w:rPr>
                    <w:t>waiver thereof.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.400101pt;margin-top:496.775269pt;width:10.050pt;height:14.9pt;mso-position-horizontal-relative:page;mso-position-vertical-relative:page;z-index:-25197056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4.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5.398018pt;margin-top:496.775269pt;width:477.2pt;height:14.9pt;mso-position-horizontal-relative:page;mso-position-vertical-relative:page;z-index:-25196953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It is acknowledged by the parties hereto that this Agreement does not obligate the Company or PP to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.400101pt;margin-top:509.675659pt;width:390.35pt;height:14.9pt;mso-position-horizontal-relative:page;mso-position-vertical-relative:page;z-index:-25196851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spacing w:val="-3"/>
                    </w:rPr>
                    <w:t>enter</w:t>
                  </w:r>
                  <w:r>
                    <w:rPr>
                      <w:spacing w:val="-7"/>
                    </w:rPr>
                    <w:t> </w:t>
                  </w:r>
                  <w:r>
                    <w:rPr>
                      <w:spacing w:val="-3"/>
                    </w:rPr>
                    <w:t>into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any</w:t>
                  </w:r>
                  <w:r>
                    <w:rPr>
                      <w:spacing w:val="-7"/>
                    </w:rPr>
                    <w:t> </w:t>
                  </w:r>
                  <w:r>
                    <w:rPr>
                      <w:spacing w:val="-3"/>
                    </w:rPr>
                    <w:t>further</w:t>
                  </w:r>
                  <w:r>
                    <w:rPr>
                      <w:spacing w:val="-7"/>
                    </w:rPr>
                    <w:t> </w:t>
                  </w:r>
                  <w:r>
                    <w:rPr>
                      <w:spacing w:val="-3"/>
                    </w:rPr>
                    <w:t>agreement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or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7"/>
                    </w:rPr>
                    <w:t> </w:t>
                  </w:r>
                  <w:r>
                    <w:rPr>
                      <w:spacing w:val="-3"/>
                    </w:rPr>
                    <w:t>proceed</w:t>
                  </w:r>
                  <w:r>
                    <w:rPr>
                      <w:spacing w:val="-7"/>
                    </w:rPr>
                    <w:t> </w:t>
                  </w:r>
                  <w:r>
                    <w:rPr>
                      <w:spacing w:val="-3"/>
                    </w:rPr>
                    <w:t>with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or</w:t>
                  </w:r>
                  <w:r>
                    <w:rPr>
                      <w:spacing w:val="-6"/>
                    </w:rPr>
                    <w:t> </w:t>
                  </w:r>
                  <w:r>
                    <w:rPr>
                      <w:spacing w:val="-3"/>
                    </w:rPr>
                    <w:t>participate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in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any</w:t>
                  </w:r>
                  <w:r>
                    <w:rPr>
                      <w:spacing w:val="-7"/>
                    </w:rPr>
                    <w:t> </w:t>
                  </w:r>
                  <w:r>
                    <w:rPr>
                      <w:spacing w:val="-3"/>
                    </w:rPr>
                    <w:t>transaction.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.39566pt;margin-top:535.478638pt;width:10.050pt;height:14.9pt;mso-position-horizontal-relative:page;mso-position-vertical-relative:page;z-index:-25196748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5.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5.387039pt;margin-top:535.476563pt;width:477.1pt;height:14.9pt;mso-position-horizontal-relative:page;mso-position-vertical-relative:page;z-index:-25196646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The parties agree that any breach of this Agreement by PP may result in irreparable injury to the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.398998pt;margin-top:548.371399pt;width:513.25pt;height:14.9pt;mso-position-horizontal-relative:page;mso-position-vertical-relative:page;z-index:-25196544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spacing w:val="-3"/>
                    </w:rPr>
                    <w:t>Company, </w:t>
                  </w:r>
                  <w:r>
                    <w:rPr/>
                    <w:t>and </w:t>
                  </w:r>
                  <w:r>
                    <w:rPr>
                      <w:spacing w:val="-3"/>
                    </w:rPr>
                    <w:t>therefore, </w:t>
                  </w:r>
                  <w:r>
                    <w:rPr/>
                    <w:t>in </w:t>
                  </w:r>
                  <w:r>
                    <w:rPr>
                      <w:spacing w:val="-3"/>
                    </w:rPr>
                    <w:t>addition </w:t>
                  </w:r>
                  <w:r>
                    <w:rPr/>
                    <w:t>to all </w:t>
                  </w:r>
                  <w:r>
                    <w:rPr>
                      <w:spacing w:val="-3"/>
                    </w:rPr>
                    <w:t>other remedies provided </w:t>
                  </w:r>
                  <w:r>
                    <w:rPr/>
                    <w:t>at law or in </w:t>
                  </w:r>
                  <w:r>
                    <w:rPr>
                      <w:spacing w:val="-3"/>
                    </w:rPr>
                    <w:t>equity, </w:t>
                  </w:r>
                  <w:r>
                    <w:rPr/>
                    <w:t>PP </w:t>
                  </w:r>
                  <w:r>
                    <w:rPr>
                      <w:spacing w:val="-3"/>
                    </w:rPr>
                    <w:t>agrees </w:t>
                  </w:r>
                  <w:r>
                    <w:rPr/>
                    <w:t>and </w:t>
                  </w:r>
                  <w:r>
                    <w:rPr>
                      <w:spacing w:val="-3"/>
                    </w:rPr>
                    <w:t>consents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.398998pt;margin-top:561.272888pt;width:513.3pt;height:27.8pt;mso-position-horizontal-relative:page;mso-position-vertical-relative:page;z-index:-25196441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that the Company shall be entitled to both preliminary or permanent injunctions to prevent a breach or contemplated breach of any of the covenants or agreements made by PP herein.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.403419pt;margin-top:599.980774pt;width:9.950pt;height:14.9pt;mso-position-horizontal-relative:page;mso-position-vertical-relative:page;z-index:-25196339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6.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5.387039pt;margin-top:599.977417pt;width:477.1pt;height:14.9pt;mso-position-horizontal-relative:page;mso-position-vertical-relative:page;z-index:-25196236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spacing w:val="-4"/>
                    </w:rPr>
                    <w:t>This Agreement shall terminate </w:t>
                  </w:r>
                  <w:r>
                    <w:rPr>
                      <w:spacing w:val="-3"/>
                    </w:rPr>
                    <w:t>and </w:t>
                  </w:r>
                  <w:r>
                    <w:rPr/>
                    <w:t>be of no </w:t>
                  </w:r>
                  <w:r>
                    <w:rPr>
                      <w:spacing w:val="-4"/>
                    </w:rPr>
                    <w:t>further force </w:t>
                  </w:r>
                  <w:r>
                    <w:rPr/>
                    <w:t>or </w:t>
                  </w:r>
                  <w:r>
                    <w:rPr>
                      <w:spacing w:val="-4"/>
                    </w:rPr>
                    <w:t>effect </w:t>
                  </w:r>
                  <w:r>
                    <w:rPr>
                      <w:spacing w:val="-3"/>
                    </w:rPr>
                    <w:t>upon the </w:t>
                  </w:r>
                  <w:r>
                    <w:rPr>
                      <w:spacing w:val="-4"/>
                    </w:rPr>
                    <w:t>earlier </w:t>
                  </w:r>
                  <w:r>
                    <w:rPr/>
                    <w:t>of </w:t>
                  </w:r>
                  <w:r>
                    <w:rPr>
                      <w:spacing w:val="-3"/>
                    </w:rPr>
                    <w:t>the </w:t>
                  </w:r>
                  <w:r>
                    <w:rPr>
                      <w:spacing w:val="-4"/>
                    </w:rPr>
                    <w:t>return </w:t>
                  </w:r>
                  <w:r>
                    <w:rPr/>
                    <w:t>of </w:t>
                  </w:r>
                  <w:r>
                    <w:rPr>
                      <w:spacing w:val="-4"/>
                    </w:rPr>
                    <w:t>the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.398998pt;margin-top:612.878906pt;width:513.5pt;height:14.9pt;mso-position-horizontal-relative:page;mso-position-vertical-relative:page;z-index:-25196134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spacing w:val="-4"/>
                    </w:rPr>
                    <w:t>Confidential Information </w:t>
                  </w:r>
                  <w:r>
                    <w:rPr/>
                    <w:t>to </w:t>
                  </w:r>
                  <w:r>
                    <w:rPr>
                      <w:spacing w:val="-4"/>
                    </w:rPr>
                    <w:t>Company </w:t>
                  </w:r>
                  <w:r>
                    <w:rPr/>
                    <w:t>by PP </w:t>
                  </w:r>
                  <w:r>
                    <w:rPr>
                      <w:spacing w:val="-4"/>
                    </w:rPr>
                    <w:t>following </w:t>
                  </w:r>
                  <w:r>
                    <w:rPr>
                      <w:spacing w:val="-3"/>
                    </w:rPr>
                    <w:t>the </w:t>
                  </w:r>
                  <w:r>
                    <w:rPr>
                      <w:spacing w:val="-4"/>
                    </w:rPr>
                    <w:t>written request </w:t>
                  </w:r>
                  <w:r>
                    <w:rPr/>
                    <w:t>by </w:t>
                  </w:r>
                  <w:r>
                    <w:rPr>
                      <w:spacing w:val="-4"/>
                    </w:rPr>
                    <w:t>Company, </w:t>
                  </w:r>
                  <w:r>
                    <w:rPr/>
                    <w:t>or </w:t>
                  </w:r>
                  <w:r>
                    <w:rPr>
                      <w:spacing w:val="-3"/>
                    </w:rPr>
                    <w:t>one (1) </w:t>
                  </w:r>
                  <w:r>
                    <w:rPr>
                      <w:spacing w:val="-4"/>
                    </w:rPr>
                    <w:t>year after </w:t>
                  </w:r>
                  <w:r>
                    <w:rPr>
                      <w:spacing w:val="-3"/>
                    </w:rPr>
                    <w:t>the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.39460pt;margin-top:625.779358pt;width:513.1pt;height:27.8pt;mso-position-horizontal-relative:page;mso-position-vertical-relative:page;z-index:-251960320" type="#_x0000_t202" filled="false" stroked="false">
            <v:textbox inset="0,0,0,0">
              <w:txbxContent>
                <w:p>
                  <w:pPr>
                    <w:pStyle w:val="BodyText"/>
                    <w:ind w:hanging="1"/>
                  </w:pPr>
                  <w:r>
                    <w:rPr>
                      <w:spacing w:val="-3"/>
                    </w:rPr>
                    <w:t>date </w:t>
                  </w:r>
                  <w:r>
                    <w:rPr>
                      <w:spacing w:val="-4"/>
                    </w:rPr>
                    <w:t>hereof. </w:t>
                  </w:r>
                  <w:r>
                    <w:rPr>
                      <w:spacing w:val="-3"/>
                    </w:rPr>
                    <w:t>This </w:t>
                  </w:r>
                  <w:r>
                    <w:rPr>
                      <w:spacing w:val="-4"/>
                    </w:rPr>
                    <w:t>Agreement shall </w:t>
                  </w:r>
                  <w:r>
                    <w:rPr/>
                    <w:t>be </w:t>
                  </w:r>
                  <w:r>
                    <w:rPr>
                      <w:spacing w:val="-4"/>
                    </w:rPr>
                    <w:t>governed </w:t>
                  </w:r>
                  <w:r>
                    <w:rPr/>
                    <w:t>by </w:t>
                  </w:r>
                  <w:r>
                    <w:rPr>
                      <w:spacing w:val="-3"/>
                    </w:rPr>
                    <w:t>and </w:t>
                  </w:r>
                  <w:r>
                    <w:rPr>
                      <w:spacing w:val="-4"/>
                    </w:rPr>
                    <w:t>construed </w:t>
                  </w:r>
                  <w:r>
                    <w:rPr/>
                    <w:t>in </w:t>
                  </w:r>
                  <w:r>
                    <w:rPr>
                      <w:spacing w:val="-4"/>
                    </w:rPr>
                    <w:t>accordance </w:t>
                  </w:r>
                  <w:r>
                    <w:rPr>
                      <w:spacing w:val="-3"/>
                    </w:rPr>
                    <w:t>with the laws </w:t>
                  </w:r>
                  <w:r>
                    <w:rPr/>
                    <w:t>of </w:t>
                  </w:r>
                  <w:r>
                    <w:rPr>
                      <w:spacing w:val="-3"/>
                    </w:rPr>
                    <w:t>the </w:t>
                  </w:r>
                  <w:r>
                    <w:rPr>
                      <w:spacing w:val="-4"/>
                    </w:rPr>
                    <w:t>State </w:t>
                  </w:r>
                  <w:r>
                    <w:rPr/>
                    <w:t>of </w:t>
                  </w:r>
                  <w:r>
                    <w:rPr>
                      <w:spacing w:val="-3"/>
                    </w:rPr>
                    <w:t>New </w:t>
                  </w:r>
                  <w:r>
                    <w:rPr>
                      <w:spacing w:val="-4"/>
                    </w:rPr>
                    <w:t>Jersey.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.398998pt;margin-top:677.375427pt;width:10.1pt;height:14.9pt;mso-position-horizontal-relative:page;mso-position-vertical-relative:page;z-index:-25195929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7.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5.396919pt;margin-top:677.375427pt;width:477.2pt;height:14.9pt;mso-position-horizontal-relative:page;mso-position-vertical-relative:page;z-index:-25195827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This Agreement constitutes the entire agreement of the parties hereto and supersedes all prior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.398998pt;margin-top:690.281372pt;width:287.5pt;height:14.9pt;mso-position-horizontal-relative:page;mso-position-vertical-relative:page;z-index:-25195724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spacing w:val="-3"/>
                    </w:rPr>
                    <w:t>agreements </w:t>
                  </w:r>
                  <w:r>
                    <w:rPr/>
                    <w:t>of the </w:t>
                  </w:r>
                  <w:r>
                    <w:rPr>
                      <w:spacing w:val="-3"/>
                    </w:rPr>
                    <w:t>parties relating </w:t>
                  </w:r>
                  <w:r>
                    <w:rPr/>
                    <w:t>to the </w:t>
                  </w:r>
                  <w:r>
                    <w:rPr>
                      <w:spacing w:val="-3"/>
                    </w:rPr>
                    <w:t>subject matter hereof.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.398998pt;margin-top:716.079956pt;width:513.3pt;height:40.7pt;mso-position-horizontal-relative:page;mso-position-vertical-relative:page;z-index:-251956224" type="#_x0000_t202" filled="false" stroked="false">
            <v:textbox inset="0,0,0,0">
              <w:txbxContent>
                <w:p>
                  <w:pPr>
                    <w:pStyle w:val="BodyText"/>
                    <w:ind w:right="17" w:hanging="1"/>
                    <w:jc w:val="both"/>
                  </w:pPr>
                  <w:r>
                    <w:rPr/>
                    <w:t>All communications regarding the Property and/or a Sale shall be submitted and/or directed by Potential Purchaser to Marcus &amp; Millichap. Potential Purchaser agrees not to communicate or maintain contact with, whether directly or indirectly, any officer, director, employee, agent and/or representative of the Property’s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.39658pt;margin-top:148.908997pt;width:15.85pt;height:12pt;mso-position-horizontal-relative:page;mso-position-vertical-relative:page;z-index:-25195520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8.990837pt;margin-top:148.908997pt;width:67.350pt;height:12pt;mso-position-horizontal-relative:page;mso-position-vertical-relative:page;z-index:-25195417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.39658pt;margin-top:174.711975pt;width:103.1pt;height:12pt;mso-position-horizontal-relative:page;mso-position-vertical-relative:page;z-index:-25195315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5.443314pt;margin-top:174.711975pt;width:83.25pt;height:12pt;mso-position-horizontal-relative:page;mso-position-vertical-relative:page;z-index:-25195212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9.274353pt;margin-top:174.711975pt;width:107.05pt;height:12pt;mso-position-horizontal-relative:page;mso-position-vertical-relative:page;z-index:-25195110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2240" w:h="15840"/>
          <w:pgMar w:top="1500" w:bottom="280" w:left="880" w:right="88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49.400002pt;margin-top:49.406857pt;width:513.15pt;height:27.8pt;mso-position-horizontal-relative:page;mso-position-vertical-relative:page;z-index:-251950080" type="#_x0000_t202" filled="false" stroked="false">
            <v:textbox inset="0,0,0,0">
              <w:txbxContent>
                <w:p>
                  <w:pPr>
                    <w:pStyle w:val="BodyText"/>
                    <w:ind w:right="17"/>
                  </w:pPr>
                  <w:r>
                    <w:rPr>
                      <w:spacing w:val="-3"/>
                    </w:rPr>
                    <w:t>owner/seller </w:t>
                  </w:r>
                  <w:r>
                    <w:rPr/>
                    <w:t>or the </w:t>
                  </w:r>
                  <w:r>
                    <w:rPr>
                      <w:spacing w:val="-3"/>
                    </w:rPr>
                    <w:t>owner’s/seller’s affiliates regarding </w:t>
                  </w:r>
                  <w:r>
                    <w:rPr/>
                    <w:t>the </w:t>
                  </w:r>
                  <w:r>
                    <w:rPr>
                      <w:spacing w:val="-3"/>
                    </w:rPr>
                    <w:t>Property and/or </w:t>
                  </w:r>
                  <w:r>
                    <w:rPr/>
                    <w:t>a </w:t>
                  </w:r>
                  <w:r>
                    <w:rPr>
                      <w:spacing w:val="-3"/>
                    </w:rPr>
                    <w:t>Sale without Marcus </w:t>
                  </w:r>
                  <w:r>
                    <w:rPr/>
                    <w:t>&amp; </w:t>
                  </w:r>
                  <w:r>
                    <w:rPr>
                      <w:spacing w:val="-3"/>
                    </w:rPr>
                    <w:t>Millichap’s express written consent, which consent shall </w:t>
                  </w:r>
                  <w:r>
                    <w:rPr/>
                    <w:t>be a Marcus &amp; </w:t>
                  </w:r>
                  <w:r>
                    <w:rPr>
                      <w:spacing w:val="-3"/>
                    </w:rPr>
                    <w:t>Millichap’s sole </w:t>
                  </w:r>
                  <w:r>
                    <w:rPr/>
                    <w:t>and </w:t>
                  </w:r>
                  <w:r>
                    <w:rPr>
                      <w:spacing w:val="-3"/>
                    </w:rPr>
                    <w:t>absolute discretion.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.400002pt;margin-top:88.108063pt;width:353.8pt;height:14.9pt;mso-position-horizontal-relative:page;mso-position-vertical-relative:page;z-index:-25194905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spacing w:val="-3"/>
                    </w:rPr>
                    <w:t>Please direct </w:t>
                  </w:r>
                  <w:r>
                    <w:rPr/>
                    <w:t>an </w:t>
                  </w:r>
                  <w:r>
                    <w:rPr>
                      <w:spacing w:val="-3"/>
                    </w:rPr>
                    <w:t>executed copy </w:t>
                  </w:r>
                  <w:r>
                    <w:rPr/>
                    <w:t>of </w:t>
                  </w:r>
                  <w:r>
                    <w:rPr>
                      <w:spacing w:val="-3"/>
                    </w:rPr>
                    <w:t>this confidentiality agreement </w:t>
                  </w:r>
                  <w:r>
                    <w:rPr/>
                    <w:t>to the </w:t>
                  </w:r>
                  <w:r>
                    <w:rPr>
                      <w:spacing w:val="-3"/>
                    </w:rPr>
                    <w:t>below: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.400002pt;margin-top:113.908867pt;width:201.2pt;height:105.2pt;mso-position-horizontal-relative:page;mso-position-vertical-relative:page;z-index:-25194803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Christopher Munley</w:t>
                  </w:r>
                </w:p>
                <w:p>
                  <w:pPr>
                    <w:pStyle w:val="BodyText"/>
                    <w:spacing w:before="0"/>
                    <w:ind w:right="1420"/>
                  </w:pPr>
                  <w:r>
                    <w:rPr/>
                    <w:t>Vice President Investments Marcus &amp; Millichap</w:t>
                  </w:r>
                </w:p>
                <w:p>
                  <w:pPr>
                    <w:pStyle w:val="BodyText"/>
                    <w:spacing w:before="1"/>
                  </w:pPr>
                  <w:hyperlink r:id="rId5">
                    <w:r>
                      <w:rPr>
                        <w:color w:val="0000FF"/>
                        <w:spacing w:val="-3"/>
                        <w:u w:val="single" w:color="0000FF"/>
                      </w:rPr>
                      <w:t>Christopher.Munley@marcusmillichap.com</w:t>
                    </w:r>
                  </w:hyperlink>
                  <w:r>
                    <w:rPr>
                      <w:color w:val="0000FF"/>
                      <w:spacing w:val="-3"/>
                    </w:rPr>
                    <w:t> </w:t>
                  </w:r>
                  <w:r>
                    <w:rPr/>
                    <w:t>101 W. Elm </w:t>
                  </w:r>
                  <w:r>
                    <w:rPr>
                      <w:spacing w:val="-3"/>
                    </w:rPr>
                    <w:t>Street, Suite 600</w:t>
                  </w:r>
                </w:p>
                <w:p>
                  <w:pPr>
                    <w:pStyle w:val="BodyText"/>
                    <w:spacing w:before="0"/>
                    <w:ind w:right="1594"/>
                  </w:pPr>
                  <w:r>
                    <w:rPr/>
                    <w:t>Conshohocken, PA 19428 (phone) 215‐531‐7052 (fax) 215‐531‐7010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3.368195pt;margin-top:113.908867pt;width:165.85pt;height:105.2pt;mso-position-horizontal-relative:page;mso-position-vertical-relative:page;z-index:-25194700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Mark Taylor</w:t>
                  </w:r>
                </w:p>
                <w:p>
                  <w:pPr>
                    <w:pStyle w:val="BodyText"/>
                    <w:spacing w:before="0"/>
                    <w:ind w:right="11"/>
                  </w:pPr>
                  <w:r>
                    <w:rPr/>
                    <w:t>First Vice </w:t>
                  </w:r>
                  <w:r>
                    <w:rPr>
                      <w:spacing w:val="-3"/>
                    </w:rPr>
                    <w:t>President Investments Marcus </w:t>
                  </w:r>
                  <w:r>
                    <w:rPr/>
                    <w:t>&amp; </w:t>
                  </w:r>
                  <w:r>
                    <w:rPr>
                      <w:spacing w:val="-3"/>
                    </w:rPr>
                    <w:t>Millichap </w:t>
                  </w:r>
                  <w:hyperlink r:id="rId6">
                    <w:r>
                      <w:rPr>
                        <w:color w:val="0000FF"/>
                        <w:spacing w:val="-3"/>
                        <w:u w:val="single" w:color="0000FF"/>
                      </w:rPr>
                      <w:t>Mark.Taylor@marcusmillichap.com</w:t>
                    </w:r>
                  </w:hyperlink>
                  <w:r>
                    <w:rPr>
                      <w:color w:val="0000FF"/>
                      <w:spacing w:val="-3"/>
                    </w:rPr>
                    <w:t> </w:t>
                  </w:r>
                  <w:r>
                    <w:rPr/>
                    <w:t>101 W. Elm </w:t>
                  </w:r>
                  <w:r>
                    <w:rPr>
                      <w:spacing w:val="-3"/>
                    </w:rPr>
                    <w:t>Street, Suite 600</w:t>
                  </w:r>
                </w:p>
                <w:p>
                  <w:pPr>
                    <w:pStyle w:val="BodyText"/>
                    <w:spacing w:before="1"/>
                    <w:ind w:right="887"/>
                  </w:pPr>
                  <w:r>
                    <w:rPr/>
                    <w:t>Conshohocken, PA 19428 (phone) 215‐531‐7063 (fax) 215‐531‐7010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.400002pt;margin-top:255.80957pt;width:513.35pt;height:27.8pt;mso-position-horizontal-relative:page;mso-position-vertical-relative:page;z-index:-25194598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IN </w:t>
                  </w:r>
                  <w:r>
                    <w:rPr>
                      <w:spacing w:val="-4"/>
                    </w:rPr>
                    <w:t>WITNESS WHEREOF, </w:t>
                  </w:r>
                  <w:r>
                    <w:rPr>
                      <w:spacing w:val="-3"/>
                    </w:rPr>
                    <w:t>the </w:t>
                  </w:r>
                  <w:r>
                    <w:rPr>
                      <w:spacing w:val="-4"/>
                    </w:rPr>
                    <w:t>undersigned </w:t>
                  </w:r>
                  <w:r>
                    <w:rPr>
                      <w:spacing w:val="-3"/>
                    </w:rPr>
                    <w:t>have duly </w:t>
                  </w:r>
                  <w:r>
                    <w:rPr>
                      <w:spacing w:val="-4"/>
                    </w:rPr>
                    <w:t>executed </w:t>
                  </w:r>
                  <w:r>
                    <w:rPr>
                      <w:spacing w:val="-3"/>
                    </w:rPr>
                    <w:t>this </w:t>
                  </w:r>
                  <w:r>
                    <w:rPr>
                      <w:spacing w:val="-4"/>
                    </w:rPr>
                    <w:t>Confidentiality </w:t>
                  </w:r>
                  <w:r>
                    <w:rPr>
                      <w:spacing w:val="-3"/>
                    </w:rPr>
                    <w:t>and </w:t>
                  </w:r>
                  <w:r>
                    <w:rPr>
                      <w:spacing w:val="-4"/>
                    </w:rPr>
                    <w:t>Non‐Disclosure Agreement </w:t>
                  </w:r>
                  <w:r>
                    <w:rPr/>
                    <w:t>as of </w:t>
                  </w:r>
                  <w:r>
                    <w:rPr>
                      <w:spacing w:val="-3"/>
                    </w:rPr>
                    <w:t>the date </w:t>
                  </w:r>
                  <w:r>
                    <w:rPr>
                      <w:spacing w:val="-4"/>
                    </w:rPr>
                    <w:t>first above written.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.400002pt;margin-top:307.411163pt;width:125.65pt;height:14.9pt;mso-position-horizontal-relative:page;mso-position-vertical-relative:page;z-index:-251944960" type="#_x0000_t202" filled="false" stroked="false">
            <v:textbox inset="0,0,0,0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pacing w:val="-3"/>
                      <w:sz w:val="22"/>
                    </w:rPr>
                    <w:t>AGREED </w:t>
                  </w:r>
                  <w:r>
                    <w:rPr>
                      <w:b/>
                      <w:sz w:val="22"/>
                    </w:rPr>
                    <w:t>AND </w:t>
                  </w:r>
                  <w:r>
                    <w:rPr>
                      <w:b/>
                      <w:spacing w:val="-3"/>
                      <w:sz w:val="22"/>
                    </w:rPr>
                    <w:t>ACCEPTED: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.401096pt;margin-top:346.112396pt;width:117.75pt;height:14.9pt;mso-position-horizontal-relative:page;mso-position-vertical-relative:page;z-index:-25194393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spacing w:val="-3"/>
                    </w:rPr>
                    <w:t>POTENTIAL PURCHASER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.401096pt;margin-top:371.913177pt;width:16.7pt;height:14.9pt;mso-position-horizontal-relative:page;mso-position-vertical-relative:page;z-index:-25194291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By: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1.400002pt;margin-top:372.56192pt;width:166.15pt;height:14.2pt;mso-position-horizontal-relative:page;mso-position-vertical-relative:page;z-index:-25194188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3303" w:val="left" w:leader="none"/>
                    </w:tabs>
                    <w:spacing w:before="10"/>
                    <w:rPr>
                      <w:rFonts w:ascii="Times New Roman"/>
                    </w:rPr>
                  </w:pPr>
                  <w:r>
                    <w:rPr>
                      <w:rFonts w:ascii="Times New Roman"/>
                      <w:w w:val="99"/>
                      <w:u w:val="single"/>
                    </w:rPr>
                    <w:t> </w:t>
                  </w:r>
                  <w:r>
                    <w:rPr>
                      <w:rFonts w:ascii="Times New Roman"/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.400002pt;margin-top:397.707245pt;width:56.85pt;height:14.9pt;mso-position-horizontal-relative:page;mso-position-vertical-relative:page;z-index:-25194086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spacing w:val="-3"/>
                    </w:rPr>
                    <w:t>Print Name: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1.400002pt;margin-top:398.355988pt;width:166.15pt;height:14.2pt;mso-position-horizontal-relative:page;mso-position-vertical-relative:page;z-index:-25193984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3303" w:val="left" w:leader="none"/>
                    </w:tabs>
                    <w:spacing w:before="10"/>
                    <w:rPr>
                      <w:rFonts w:ascii="Times New Roman"/>
                    </w:rPr>
                  </w:pPr>
                  <w:r>
                    <w:rPr>
                      <w:rFonts w:ascii="Times New Roman"/>
                      <w:w w:val="99"/>
                      <w:u w:val="single"/>
                    </w:rPr>
                    <w:t> </w:t>
                  </w:r>
                  <w:r>
                    <w:rPr>
                      <w:rFonts w:ascii="Times New Roman"/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.400002pt;margin-top:423.507263pt;width:48.6pt;height:14.9pt;mso-position-horizontal-relative:page;mso-position-vertical-relative:page;z-index:-25193881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spacing w:val="-3"/>
                    </w:rPr>
                    <w:t>Signature: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1.400002pt;margin-top:424.155975pt;width:166.15pt;height:14.2pt;mso-position-horizontal-relative:page;mso-position-vertical-relative:page;z-index:-25193779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3303" w:val="left" w:leader="none"/>
                    </w:tabs>
                    <w:spacing w:before="10"/>
                    <w:rPr>
                      <w:rFonts w:ascii="Times New Roman"/>
                    </w:rPr>
                  </w:pPr>
                  <w:r>
                    <w:rPr>
                      <w:rFonts w:ascii="Times New Roman"/>
                      <w:w w:val="99"/>
                      <w:u w:val="single"/>
                    </w:rPr>
                    <w:t> </w:t>
                  </w:r>
                  <w:r>
                    <w:rPr>
                      <w:rFonts w:ascii="Times New Roman"/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.400002pt;margin-top:449.307251pt;width:25.85pt;height:14.9pt;mso-position-horizontal-relative:page;mso-position-vertical-relative:page;z-index:-25193676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Title: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1.506233pt;margin-top:449.955994pt;width:140.8pt;height:14.2pt;mso-position-horizontal-relative:page;mso-position-vertical-relative:page;z-index:-25193574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2796" w:val="left" w:leader="none"/>
                    </w:tabs>
                    <w:spacing w:before="10"/>
                    <w:rPr>
                      <w:rFonts w:ascii="Times New Roman"/>
                    </w:rPr>
                  </w:pPr>
                  <w:r>
                    <w:rPr>
                      <w:rFonts w:ascii="Times New Roman"/>
                      <w:w w:val="99"/>
                      <w:u w:val="single"/>
                    </w:rPr>
                    <w:t> </w:t>
                  </w:r>
                  <w:r>
                    <w:rPr>
                      <w:rFonts w:ascii="Times New Roman"/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.400002pt;margin-top:475.108063pt;width:42.15pt;height:14.9pt;mso-position-horizontal-relative:page;mso-position-vertical-relative:page;z-index:-25193472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spacing w:val="-3"/>
                    </w:rPr>
                    <w:t>Address: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1.400002pt;margin-top:475.756775pt;width:168.4pt;height:14.2pt;mso-position-horizontal-relative:page;mso-position-vertical-relative:page;z-index:-25193369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3348" w:val="left" w:leader="none"/>
                    </w:tabs>
                    <w:spacing w:before="10"/>
                    <w:rPr>
                      <w:rFonts w:ascii="Times New Roman"/>
                    </w:rPr>
                  </w:pPr>
                  <w:r>
                    <w:rPr>
                      <w:rFonts w:ascii="Times New Roman"/>
                      <w:w w:val="99"/>
                      <w:u w:val="single"/>
                    </w:rPr>
                    <w:t> </w:t>
                  </w:r>
                  <w:r>
                    <w:rPr>
                      <w:rFonts w:ascii="Times New Roman"/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.400002pt;margin-top:500.907166pt;width:233.45pt;height:14.9pt;mso-position-horizontal-relative:page;mso-position-vertical-relative:page;z-index:-25193267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649" w:val="left" w:leader="none"/>
                    </w:tabs>
                    <w:rPr>
                      <w:rFonts w:ascii="Times New Roman"/>
                    </w:rPr>
                  </w:pPr>
                  <w:r>
                    <w:rPr>
                      <w:spacing w:val="-3"/>
                    </w:rPr>
                    <w:t>City, State, Zip:</w:t>
                  </w:r>
                  <w:r>
                    <w:rPr>
                      <w:rFonts w:ascii="Times New Roman"/>
                      <w:spacing w:val="-3"/>
                      <w:u w:val="single"/>
                    </w:rPr>
                    <w:t> 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.400002pt;margin-top:526.707153pt;width:33.65pt;height:14.9pt;mso-position-horizontal-relative:page;mso-position-vertical-relative:page;z-index:-25193164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Phone: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1.400002pt;margin-top:527.355896pt;width:168.4pt;height:14.2pt;mso-position-horizontal-relative:page;mso-position-vertical-relative:page;z-index:-25193062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3348" w:val="left" w:leader="none"/>
                    </w:tabs>
                    <w:spacing w:before="10"/>
                    <w:rPr>
                      <w:rFonts w:ascii="Times New Roman"/>
                    </w:rPr>
                  </w:pPr>
                  <w:r>
                    <w:rPr>
                      <w:rFonts w:ascii="Times New Roman"/>
                      <w:w w:val="99"/>
                      <w:u w:val="single"/>
                    </w:rPr>
                    <w:t> </w:t>
                  </w:r>
                  <w:r>
                    <w:rPr>
                      <w:rFonts w:ascii="Times New Roman"/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.400002pt;margin-top:552.507141pt;width:20.9pt;height:14.9pt;mso-position-horizontal-relative:page;mso-position-vertical-relative:page;z-index:-25192960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Fax: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1.400002pt;margin-top:553.155884pt;width:168.4pt;height:14.2pt;mso-position-horizontal-relative:page;mso-position-vertical-relative:page;z-index:-25192857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3348" w:val="left" w:leader="none"/>
                    </w:tabs>
                    <w:spacing w:before="10"/>
                    <w:rPr>
                      <w:rFonts w:ascii="Times New Roman"/>
                    </w:rPr>
                  </w:pPr>
                  <w:r>
                    <w:rPr>
                      <w:rFonts w:ascii="Times New Roman"/>
                      <w:w w:val="99"/>
                      <w:u w:val="single"/>
                    </w:rPr>
                    <w:t> </w:t>
                  </w:r>
                  <w:r>
                    <w:rPr>
                      <w:rFonts w:ascii="Times New Roman"/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.400002pt;margin-top:578.307251pt;width:30.85pt;height:14.9pt;mso-position-horizontal-relative:page;mso-position-vertical-relative:page;z-index:-25192755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Email: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1.400002pt;margin-top:578.955994pt;width:168.4pt;height:14.2pt;mso-position-horizontal-relative:page;mso-position-vertical-relative:page;z-index:-25192652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3348" w:val="left" w:leader="none"/>
                    </w:tabs>
                    <w:spacing w:before="10"/>
                    <w:rPr>
                      <w:rFonts w:ascii="Times New Roman"/>
                    </w:rPr>
                  </w:pPr>
                  <w:r>
                    <w:rPr>
                      <w:rFonts w:ascii="Times New Roman"/>
                      <w:w w:val="99"/>
                      <w:u w:val="single"/>
                    </w:rPr>
                    <w:t> </w:t>
                  </w:r>
                  <w:r>
                    <w:rPr>
                      <w:rFonts w:ascii="Times New Roman"/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.400002pt;margin-top:629.908081pt;width:75.7pt;height:14.9pt;mso-position-horizontal-relative:page;mso-position-vertical-relative:page;z-index:-25192550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spacing w:val="-3"/>
                    </w:rPr>
                    <w:t>GOODMILL, LLC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.400002pt;margin-top:668.609253pt;width:155.2pt;height:27.8pt;mso-position-horizontal-relative:page;mso-position-vertical-relative:page;z-index:-25192448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2779" w:val="left" w:leader="none"/>
                    </w:tabs>
                    <w:rPr>
                      <w:rFonts w:ascii="Times New Roman"/>
                    </w:rPr>
                  </w:pPr>
                  <w:r>
                    <w:rPr>
                      <w:spacing w:val="-3"/>
                    </w:rPr>
                    <w:t>By:</w:t>
                  </w:r>
                  <w:r>
                    <w:rPr>
                      <w:spacing w:val="-8"/>
                    </w:rPr>
                    <w:t> </w:t>
                  </w:r>
                  <w:r>
                    <w:rPr>
                      <w:rFonts w:ascii="Times New Roman"/>
                      <w:w w:val="99"/>
                      <w:u w:val="single"/>
                    </w:rPr>
                    <w:t> </w:t>
                  </w:r>
                  <w:r>
                    <w:rPr>
                      <w:rFonts w:ascii="Times New Roman"/>
                      <w:u w:val="single"/>
                    </w:rPr>
                    <w:tab/>
                  </w:r>
                </w:p>
                <w:p>
                  <w:pPr>
                    <w:pStyle w:val="BodyText"/>
                    <w:spacing w:before="0"/>
                    <w:ind w:left="287"/>
                  </w:pPr>
                  <w:r>
                    <w:rPr>
                      <w:spacing w:val="-4"/>
                    </w:rPr>
                    <w:t>BRUCE </w:t>
                  </w:r>
                  <w:r>
                    <w:rPr/>
                    <w:t>A. </w:t>
                  </w:r>
                  <w:r>
                    <w:rPr>
                      <w:spacing w:val="-4"/>
                    </w:rPr>
                    <w:t>GOODMAN, Manager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5.686981pt;margin-top:669.257996pt;width:126.55pt;height:14.2pt;mso-position-horizontal-relative:page;mso-position-vertical-relative:page;z-index:-25192345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2511" w:val="left" w:leader="none"/>
                    </w:tabs>
                    <w:spacing w:before="10"/>
                    <w:rPr>
                      <w:rFonts w:ascii="Times New Roman"/>
                    </w:rPr>
                  </w:pPr>
                  <w:r>
                    <w:rPr>
                      <w:rFonts w:ascii="Times New Roman"/>
                      <w:w w:val="99"/>
                      <w:u w:val="single"/>
                    </w:rPr>
                    <w:t> </w:t>
                  </w:r>
                  <w:r>
                    <w:rPr>
                      <w:rFonts w:ascii="Times New Roman"/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2.400002pt;margin-top:372.346344pt;width:164.2pt;height:12pt;mso-position-horizontal-relative:page;mso-position-vertical-relative:page;z-index:-25192243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2.400002pt;margin-top:398.140411pt;width:164.2pt;height:12pt;mso-position-horizontal-relative:page;mso-position-vertical-relative:page;z-index:-25192140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2.400002pt;margin-top:423.940399pt;width:164.2pt;height:12pt;mso-position-horizontal-relative:page;mso-position-vertical-relative:page;z-index:-25192038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2.506233pt;margin-top:449.740387pt;width:138.85pt;height:12pt;mso-position-horizontal-relative:page;mso-position-vertical-relative:page;z-index:-25191936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2.400002pt;margin-top:475.541199pt;width:166.45pt;height:12pt;mso-position-horizontal-relative:page;mso-position-vertical-relative:page;z-index:-25191833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17.720001pt;margin-top:501.340302pt;width:164.2pt;height:12pt;mso-position-horizontal-relative:page;mso-position-vertical-relative:page;z-index:-25191731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2.400002pt;margin-top:527.14032pt;width:166.45pt;height:12pt;mso-position-horizontal-relative:page;mso-position-vertical-relative:page;z-index:-25191628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2.400002pt;margin-top:552.940308pt;width:166.45pt;height:12pt;mso-position-horizontal-relative:page;mso-position-vertical-relative:page;z-index:-25191526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2.400002pt;margin-top:578.740417pt;width:166.45pt;height:12pt;mso-position-horizontal-relative:page;mso-position-vertical-relative:page;z-index:-25191424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7.253616pt;margin-top:669.042419pt;width:121.15pt;height:12pt;mso-position-horizontal-relative:page;mso-position-vertical-relative:page;z-index:-25191321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6.686981pt;margin-top:669.042419pt;width:124.6pt;height:12pt;mso-position-horizontal-relative:page;mso-position-vertical-relative:page;z-index:-25191219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pgSz w:w="12240" w:h="15840"/>
      <w:pgMar w:top="980" w:bottom="280" w:left="880" w:right="8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mbria">
    <w:altName w:val="Cambria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</w:rPr>
  </w:style>
  <w:style w:styleId="BodyText" w:type="paragraph">
    <w:name w:val="Body Text"/>
    <w:basedOn w:val="Normal"/>
    <w:uiPriority w:val="1"/>
    <w:qFormat/>
    <w:pPr>
      <w:spacing w:before="19"/>
      <w:ind w:left="20"/>
    </w:pPr>
    <w:rPr>
      <w:rFonts w:ascii="Cambria" w:hAnsi="Cambria" w:eastAsia="Cambria" w:cs="Cambria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Christopher.Munley@marcusmillichap.com" TargetMode="External"/><Relationship Id="rId6" Type="http://schemas.openxmlformats.org/officeDocument/2006/relationships/hyperlink" Target="mailto:Mark.Taylor@marcusmillichap.com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svita</dc:creator>
  <dc:title>Microsoft Word - Confidentiality   Non-Disclosure Agreement (00504567)</dc:title>
  <dcterms:created xsi:type="dcterms:W3CDTF">2020-01-14T15:15:06Z</dcterms:created>
  <dcterms:modified xsi:type="dcterms:W3CDTF">2020-01-14T15:15:06Z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2013-07-26T00:00:00Z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2020-01-14T00:00:00Z</vt:filetime>
  </property>
</Properties>
</file>